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4D360" w14:textId="77777777" w:rsidR="00000000" w:rsidRDefault="00696B73">
      <w:pPr>
        <w:pStyle w:val="newncpi0"/>
        <w:jc w:val="center"/>
        <w:divId w:val="931356970"/>
      </w:pPr>
      <w:bookmarkStart w:id="0" w:name="_GoBack"/>
      <w:bookmarkEnd w:id="0"/>
      <w:r>
        <w:t> </w:t>
      </w:r>
    </w:p>
    <w:p w14:paraId="557DEF07" w14:textId="77777777" w:rsidR="00000000" w:rsidRDefault="00696B73">
      <w:pPr>
        <w:pStyle w:val="newncpi0"/>
        <w:jc w:val="center"/>
        <w:divId w:val="931356970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ФИНАНСОВ РЕСПУБЛИКИ БЕЛАРУСЬ</w:t>
      </w:r>
    </w:p>
    <w:p w14:paraId="5B47C19F" w14:textId="77777777" w:rsidR="00000000" w:rsidRDefault="00696B73">
      <w:pPr>
        <w:pStyle w:val="newncpi"/>
        <w:ind w:firstLine="0"/>
        <w:jc w:val="center"/>
        <w:divId w:val="931356970"/>
      </w:pPr>
      <w:r>
        <w:rPr>
          <w:rStyle w:val="datepr"/>
        </w:rPr>
        <w:t>2 марта 2015 г.</w:t>
      </w:r>
      <w:r>
        <w:rPr>
          <w:rStyle w:val="number"/>
        </w:rPr>
        <w:t xml:space="preserve"> № 9</w:t>
      </w:r>
    </w:p>
    <w:p w14:paraId="6ADBE80C" w14:textId="77777777" w:rsidR="00000000" w:rsidRDefault="00696B73">
      <w:pPr>
        <w:pStyle w:val="title"/>
        <w:divId w:val="931356970"/>
      </w:pPr>
      <w:r>
        <w:rPr>
          <w:color w:val="000080"/>
        </w:rPr>
        <w:t>Об установлении процентной ставки</w:t>
      </w:r>
    </w:p>
    <w:p w14:paraId="1161F4CC" w14:textId="77777777" w:rsidR="00000000" w:rsidRDefault="00696B73">
      <w:pPr>
        <w:pStyle w:val="changei"/>
        <w:divId w:val="931356970"/>
      </w:pPr>
      <w:r>
        <w:t>Изменения и дополнения:</w:t>
      </w:r>
    </w:p>
    <w:p w14:paraId="75F8E0E4" w14:textId="04A72C46" w:rsidR="00000000" w:rsidRDefault="00696B73">
      <w:pPr>
        <w:pStyle w:val="changeadd"/>
        <w:divId w:val="931356970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финансов Республики Беларусь от 31 января 2019 г. № 3 (зарегистрировано в Национальном реестре - № 8/33867 от 13.02.2019 г.);</w:t>
      </w:r>
    </w:p>
    <w:p w14:paraId="67D8802A" w14:textId="1613A98D" w:rsidR="00000000" w:rsidRDefault="00696B73">
      <w:pPr>
        <w:pStyle w:val="changeadd"/>
        <w:divId w:val="931356970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финансов Республики Беларусь от 16 нояб</w:t>
      </w:r>
      <w:r>
        <w:t>ря 2019 г. № 66 (зарегистрировано в Национальном реестре - № 8/34819 от 27.11.2019 г.)</w:t>
      </w:r>
    </w:p>
    <w:p w14:paraId="77B9B67A" w14:textId="77777777" w:rsidR="00000000" w:rsidRDefault="00696B73">
      <w:pPr>
        <w:pStyle w:val="newncpi"/>
        <w:divId w:val="931356970"/>
      </w:pPr>
      <w:r>
        <w:t> </w:t>
      </w:r>
    </w:p>
    <w:p w14:paraId="2A9A63C0" w14:textId="364C4814" w:rsidR="00000000" w:rsidRDefault="00696B73">
      <w:pPr>
        <w:pStyle w:val="preamble"/>
        <w:divId w:val="931356970"/>
      </w:pPr>
      <w:r>
        <w:t xml:space="preserve">На основании </w:t>
      </w:r>
      <w:hyperlink r:id="rId6" w:anchor="a66" w:tooltip="+" w:history="1">
        <w:r>
          <w:rPr>
            <w:rStyle w:val="a3"/>
          </w:rPr>
          <w:t>абзаца первого</w:t>
        </w:r>
      </w:hyperlink>
      <w:r>
        <w:t xml:space="preserve"> части первой пункта 14 Положения о единовременном предоставлении семьям безналичных де</w:t>
      </w:r>
      <w:r>
        <w:t>нежных средств при рождении (усыновлении, удочерении) в 2015–2019 годах третьего или последующих детей, утвержденного Указом Президента Республики Беларусь от 9 декабря 2014 г. № 572, и </w:t>
      </w:r>
      <w:hyperlink r:id="rId7" w:anchor="a106" w:tooltip="+" w:history="1">
        <w:r>
          <w:rPr>
            <w:rStyle w:val="a3"/>
          </w:rPr>
          <w:t>пункта 10</w:t>
        </w:r>
      </w:hyperlink>
      <w:r>
        <w:t xml:space="preserve"> Положе</w:t>
      </w:r>
      <w:r>
        <w:t>ния о Министерстве финансов Республики Беларусь, утвержденного постановлением Совета Министров Республики Беларусь от 31 октября 2001 г. № 1585, Министерство финансов Республики Беларусь ПОСТАНОВЛЯЕТ:</w:t>
      </w:r>
    </w:p>
    <w:p w14:paraId="7FF19948" w14:textId="77777777" w:rsidR="00000000" w:rsidRDefault="00696B73">
      <w:pPr>
        <w:pStyle w:val="point"/>
        <w:divId w:val="931356970"/>
      </w:pPr>
      <w:bookmarkStart w:id="2" w:name="a5"/>
      <w:bookmarkEnd w:id="2"/>
      <w:r>
        <w:t>1. Установить процентную ставку по банковским вкладам (</w:t>
      </w:r>
      <w:r>
        <w:t>депозитам) «Семейный капитал» физических лиц, на которых размещаются предоставленные семьям безналичные денежные средства в размере 10 000 долларов США при рождении (усыновлении, удочерении) в 2015–2019 годах третьего или последующих детей, равную ставке L</w:t>
      </w:r>
      <w:r>
        <w:t>IBOR для депозитов на срок 1 год в долларах США по состоянию на последний рабочий день 2017 года.</w:t>
      </w:r>
    </w:p>
    <w:p w14:paraId="72926BDE" w14:textId="77777777" w:rsidR="00000000" w:rsidRDefault="00696B73">
      <w:pPr>
        <w:pStyle w:val="newncpi"/>
        <w:divId w:val="931356970"/>
      </w:pPr>
      <w:r>
        <w:t>Под ставкой LIBOR для депозитов на срок 1 год в долларах США понимается ставка для депозитов на срок 1 год в долларах США на Лондонском межбанковском рынке, п</w:t>
      </w:r>
      <w:r>
        <w:t>убликуемая на странице «USD1YFSR=» информационным агентством «</w:t>
      </w:r>
      <w:proofErr w:type="spellStart"/>
      <w:r>
        <w:t>Thomson</w:t>
      </w:r>
      <w:proofErr w:type="spellEnd"/>
      <w:r>
        <w:t xml:space="preserve"> </w:t>
      </w:r>
      <w:proofErr w:type="spellStart"/>
      <w:r>
        <w:t>Reuters</w:t>
      </w:r>
      <w:proofErr w:type="spellEnd"/>
      <w:r>
        <w:t>».</w:t>
      </w:r>
    </w:p>
    <w:p w14:paraId="764128A5" w14:textId="77777777" w:rsidR="00000000" w:rsidRDefault="00696B73">
      <w:pPr>
        <w:pStyle w:val="point"/>
        <w:divId w:val="931356970"/>
      </w:pPr>
      <w:r>
        <w:t>2. Настоящее постановление вступает в силу после его официального опубликования.</w:t>
      </w:r>
    </w:p>
    <w:p w14:paraId="3CC12BAA" w14:textId="77777777" w:rsidR="00000000" w:rsidRDefault="00696B73">
      <w:pPr>
        <w:pStyle w:val="newncpi"/>
        <w:divId w:val="93135697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396"/>
        <w:gridCol w:w="5404"/>
      </w:tblGrid>
      <w:tr w:rsidR="00000000" w14:paraId="52F7DB62" w14:textId="77777777">
        <w:trPr>
          <w:divId w:val="93135697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4FDFC" w14:textId="77777777" w:rsidR="00000000" w:rsidRDefault="00696B7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80959A" w14:textId="77777777" w:rsidR="00000000" w:rsidRDefault="00696B7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В.В.Амарин</w:t>
            </w:r>
            <w:proofErr w:type="spellEnd"/>
          </w:p>
        </w:tc>
      </w:tr>
    </w:tbl>
    <w:p w14:paraId="09A81F6A" w14:textId="77777777" w:rsidR="00000000" w:rsidRDefault="00696B73">
      <w:pPr>
        <w:pStyle w:val="newncpi0"/>
        <w:divId w:val="931356970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1"/>
    <w:rsid w:val="00696B73"/>
    <w:rsid w:val="00805371"/>
    <w:rsid w:val="00C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26F"/>
  <w15:docId w15:val="{F1A7EB2D-D1E9-44F1-8B84-065C5993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39331&amp;a=1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92531&amp;a=66" TargetMode="External"/><Relationship Id="rId5" Type="http://schemas.openxmlformats.org/officeDocument/2006/relationships/hyperlink" Target="file:///C:\Users\User\Downloads\tx.dll%3fd=414932&amp;a=1" TargetMode="External"/><Relationship Id="rId4" Type="http://schemas.openxmlformats.org/officeDocument/2006/relationships/hyperlink" Target="file:///C:\Users\User\Downloads\tx.dll%3fd=393259&amp;a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2023-11-29T06:55:00Z</dcterms:created>
  <dcterms:modified xsi:type="dcterms:W3CDTF">2023-11-29T06:55:00Z</dcterms:modified>
</cp:coreProperties>
</file>